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附件:奖励分计算方法</w:t>
      </w:r>
    </w:p>
    <w:p>
      <w:pPr>
        <w:keepNext w:val="0"/>
        <w:keepLines w:val="0"/>
        <w:pageBreakBefore w:val="0"/>
        <w:widowControl/>
        <w:kinsoku/>
        <w:wordWrap/>
        <w:overflowPunct/>
        <w:topLinePunct w:val="0"/>
        <w:autoSpaceDE/>
        <w:autoSpaceDN/>
        <w:bidi w:val="0"/>
        <w:adjustRightInd w:val="0"/>
        <w:snapToGrid w:val="0"/>
        <w:spacing w:line="240" w:lineRule="auto"/>
        <w:ind w:firstLine="310" w:firstLineChars="147"/>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一、基本规定</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加分分为综合表彰、学科竞赛、科研成果奖励、学术论文、文体竞赛、发明专利与实用新型专利、社会实践与创新创业等七大类；每一大类多次获得荣誉表彰或获奖的，除特别说明的外，只加一次；每一大类加分上限为25分，七大类加分总分不超过25分</w:t>
      </w:r>
      <w:r>
        <w:rPr>
          <w:rFonts w:hint="default" w:ascii="仿宋" w:hAnsi="仿宋" w:eastAsia="仿宋" w:cs="仿宋"/>
          <w:bCs/>
          <w:color w:val="000000" w:themeColor="text1"/>
          <w:sz w:val="21"/>
          <w:szCs w:val="21"/>
          <w14:textFill>
            <w14:solidFill>
              <w14:schemeClr w14:val="tx1"/>
            </w14:solidFill>
          </w14:textFill>
        </w:rPr>
        <w:t>；参军入伍、</w:t>
      </w:r>
      <w:r>
        <w:rPr>
          <w:rFonts w:hint="eastAsia" w:ascii="仿宋" w:hAnsi="仿宋" w:eastAsia="仿宋" w:cs="仿宋"/>
          <w:bCs/>
          <w:color w:val="000000" w:themeColor="text1"/>
          <w:sz w:val="21"/>
          <w:szCs w:val="21"/>
          <w14:textFill>
            <w14:solidFill>
              <w14:schemeClr w14:val="tx1"/>
            </w14:solidFill>
          </w14:textFill>
        </w:rPr>
        <w:t>中国国际“互联网+”大学生创新创业大赛、“挑战杯”全国大学生课外学术科技作品竞赛和“挑战杯”全国大学生创业计划竞赛等学科竞赛，作品入选全国大学生创新创业年会奖励办法</w:t>
      </w:r>
      <w:r>
        <w:rPr>
          <w:rFonts w:hint="default" w:ascii="仿宋" w:hAnsi="仿宋" w:eastAsia="仿宋" w:cs="仿宋"/>
          <w:bCs/>
          <w:color w:val="000000" w:themeColor="text1"/>
          <w:sz w:val="21"/>
          <w:szCs w:val="21"/>
          <w14:textFill>
            <w14:solidFill>
              <w14:schemeClr w14:val="tx1"/>
            </w14:solidFill>
          </w14:textFill>
        </w:rPr>
        <w:t>计分办法参照学校印发的相关文件加分。</w:t>
      </w:r>
    </w:p>
    <w:p>
      <w:pPr>
        <w:keepNext w:val="0"/>
        <w:keepLines w:val="0"/>
        <w:pageBreakBefore w:val="0"/>
        <w:widowControl/>
        <w:kinsoku/>
        <w:wordWrap/>
        <w:overflowPunct/>
        <w:topLinePunct w:val="0"/>
        <w:autoSpaceDE/>
        <w:autoSpaceDN/>
        <w:bidi w:val="0"/>
        <w:adjustRightInd w:val="0"/>
        <w:snapToGrid w:val="0"/>
        <w:spacing w:line="240" w:lineRule="auto"/>
        <w:ind w:firstLine="310" w:firstLineChars="147"/>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二、综合表彰类</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（一）获国家级、省级优秀学生干部（优秀学生、优秀志愿者等）荣誉称号的，分别奖励25分、10分；获校级三好学生标兵奖励5分、校级模范团干奖励5分、</w:t>
      </w:r>
      <w:r>
        <w:rPr>
          <w:rFonts w:hint="eastAsia" w:ascii="仿宋" w:hAnsi="仿宋" w:eastAsia="仿宋" w:cs="仿宋"/>
          <w:bCs/>
          <w:color w:val="000000" w:themeColor="text1"/>
          <w:sz w:val="21"/>
          <w:szCs w:val="21"/>
          <w:lang w:val="en-US" w:eastAsia="zh-CN"/>
          <w14:textFill>
            <w14:solidFill>
              <w14:schemeClr w14:val="tx1"/>
            </w14:solidFill>
          </w14:textFill>
        </w:rPr>
        <w:t>校级最美团支书奖励2.5分、</w:t>
      </w:r>
      <w:r>
        <w:rPr>
          <w:rFonts w:hint="eastAsia" w:ascii="仿宋" w:hAnsi="仿宋" w:eastAsia="仿宋" w:cs="仿宋"/>
          <w:bCs/>
          <w:color w:val="000000" w:themeColor="text1"/>
          <w:sz w:val="21"/>
          <w:szCs w:val="21"/>
          <w14:textFill>
            <w14:solidFill>
              <w14:schemeClr w14:val="tx1"/>
            </w14:solidFill>
          </w14:textFill>
        </w:rPr>
        <w:t>校级优秀学生干部奖励</w:t>
      </w:r>
      <w:r>
        <w:rPr>
          <w:rFonts w:hint="eastAsia" w:ascii="仿宋" w:hAnsi="仿宋" w:eastAsia="仿宋" w:cs="仿宋"/>
          <w:bCs/>
          <w:color w:val="000000" w:themeColor="text1"/>
          <w:sz w:val="21"/>
          <w:szCs w:val="21"/>
          <w:lang w:val="en-US" w:eastAsia="zh-CN"/>
          <w14:textFill>
            <w14:solidFill>
              <w14:schemeClr w14:val="tx1"/>
            </w14:solidFill>
          </w14:textFill>
        </w:rPr>
        <w:t>2</w:t>
      </w:r>
      <w:r>
        <w:rPr>
          <w:rFonts w:hint="eastAsia" w:ascii="仿宋" w:hAnsi="仿宋" w:eastAsia="仿宋" w:cs="仿宋"/>
          <w:bCs/>
          <w:color w:val="000000" w:themeColor="text1"/>
          <w:sz w:val="21"/>
          <w:szCs w:val="21"/>
          <w14:textFill>
            <w14:solidFill>
              <w14:schemeClr w14:val="tx1"/>
            </w14:solidFill>
          </w14:textFill>
        </w:rPr>
        <w:t>分、校级优秀团员奖励2分、校优秀志愿者奖励2分、校级优秀学生党员奖励1.5分。重大国际级运动会优秀志愿者国家级奖励4分，校级奖励2分。</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二</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最美大学生</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全国大学生年度人物</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中国大学生自强之星</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荣誉称号中，获入围奖奖励15分，获提名奖奖励20分，获奖奖励25分。</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（三）参军入伍奖励办法参照学校（中南大教字〔2021〕39号）印发的《中南财经政法大学推免生应征入伍服兵役奖励加分实施细则（试行）》</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（四）</w:t>
      </w:r>
      <w:r>
        <w:rPr>
          <w:rFonts w:hint="eastAsia" w:ascii="仿宋" w:hAnsi="仿宋" w:eastAsia="仿宋" w:cs="仿宋"/>
          <w:b w:val="0"/>
          <w:bCs w:val="0"/>
          <w:color w:val="000000" w:themeColor="text1"/>
          <w:kern w:val="0"/>
          <w:sz w:val="21"/>
          <w:szCs w:val="21"/>
          <w14:textFill>
            <w14:solidFill>
              <w14:schemeClr w14:val="tx1"/>
            </w14:solidFill>
          </w14:textFill>
        </w:rPr>
        <w:t>赴国际组织实习</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且顺利完成实习周期</w:t>
      </w:r>
      <w:r>
        <w:rPr>
          <w:rFonts w:hint="eastAsia" w:ascii="仿宋" w:hAnsi="仿宋" w:eastAsia="仿宋" w:cs="仿宋"/>
          <w:b w:val="0"/>
          <w:bCs w:val="0"/>
          <w:color w:val="000000" w:themeColor="text1"/>
          <w:kern w:val="0"/>
          <w:sz w:val="21"/>
          <w:szCs w:val="21"/>
          <w14:textFill>
            <w14:solidFill>
              <w14:schemeClr w14:val="tx1"/>
            </w14:solidFill>
          </w14:textFill>
        </w:rPr>
        <w:t>的，奖励</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25</w:t>
      </w:r>
      <w:r>
        <w:rPr>
          <w:rFonts w:hint="eastAsia" w:ascii="仿宋" w:hAnsi="仿宋" w:eastAsia="仿宋" w:cs="仿宋"/>
          <w:b w:val="0"/>
          <w:bCs w:val="0"/>
          <w:color w:val="000000" w:themeColor="text1"/>
          <w:kern w:val="0"/>
          <w:sz w:val="21"/>
          <w:szCs w:val="21"/>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firstLine="413" w:firstLineChars="196"/>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三、学科竞赛类</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（一）中国国际“互联网+”大学生创新创业大赛、“挑战杯”全国大学生课外学术科技作品竞赛和“挑战杯”全国大学生创业计划竞赛等学科竞赛，作品入选全国大学生创新创业年会奖励办法参照学校（</w:t>
      </w:r>
      <w:r>
        <w:rPr>
          <w:rFonts w:hint="eastAsia" w:ascii="仿宋" w:hAnsi="仿宋" w:eastAsia="仿宋" w:cs="仿宋"/>
          <w:color w:val="000000" w:themeColor="text1"/>
          <w:kern w:val="0"/>
          <w:sz w:val="21"/>
          <w:szCs w:val="21"/>
          <w14:textFill>
            <w14:solidFill>
              <w14:schemeClr w14:val="tx1"/>
            </w14:solidFill>
          </w14:textFill>
        </w:rPr>
        <w:t>中南大教字〔2021〕39号</w:t>
      </w:r>
      <w:r>
        <w:rPr>
          <w:rFonts w:hint="eastAsia" w:ascii="仿宋" w:hAnsi="仿宋" w:eastAsia="仿宋" w:cs="仿宋"/>
          <w:bCs/>
          <w:color w:val="000000" w:themeColor="text1"/>
          <w:sz w:val="21"/>
          <w:szCs w:val="21"/>
          <w14:textFill>
            <w14:solidFill>
              <w14:schemeClr w14:val="tx1"/>
            </w14:solidFill>
          </w14:textFill>
        </w:rPr>
        <w:t>）印发的《中南财经政法大学推免生学科竞赛奖励加分实施细则（试行）》。</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（二）全国大学生数学建模竞赛</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全国大学生统计建模大赛、全国大学生数学竞赛</w:t>
      </w:r>
      <w:r>
        <w:rPr>
          <w:rFonts w:hint="eastAsia" w:ascii="仿宋" w:hAnsi="仿宋" w:eastAsia="仿宋" w:cs="仿宋"/>
          <w:bCs/>
          <w:color w:val="000000" w:themeColor="text1"/>
          <w:sz w:val="21"/>
          <w:szCs w:val="21"/>
          <w14:textFill>
            <w14:solidFill>
              <w14:schemeClr w14:val="tx1"/>
            </w14:solidFill>
          </w14:textFill>
        </w:rPr>
        <w:t>，国家一、二</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三</w:t>
      </w:r>
      <w:r>
        <w:rPr>
          <w:rFonts w:hint="eastAsia" w:ascii="仿宋" w:hAnsi="仿宋" w:eastAsia="仿宋" w:cs="仿宋"/>
          <w:bCs/>
          <w:color w:val="000000" w:themeColor="text1"/>
          <w:sz w:val="21"/>
          <w:szCs w:val="21"/>
          <w14:textFill>
            <w14:solidFill>
              <w14:schemeClr w14:val="tx1"/>
            </w14:solidFill>
          </w14:textFill>
        </w:rPr>
        <w:t>等奖获得者，主要成员分别奖励</w:t>
      </w:r>
      <w:r>
        <w:rPr>
          <w:rFonts w:hint="eastAsia" w:ascii="仿宋" w:hAnsi="仿宋" w:eastAsia="仿宋" w:cs="仿宋"/>
          <w:bCs/>
          <w:strike w:val="0"/>
          <w:color w:val="000000" w:themeColor="text1"/>
          <w:sz w:val="21"/>
          <w:szCs w:val="21"/>
          <w:lang w:val="en-US" w:eastAsia="zh-CN"/>
          <w14:textFill>
            <w14:solidFill>
              <w14:schemeClr w14:val="tx1"/>
            </w14:solidFill>
          </w14:textFill>
        </w:rPr>
        <w:t>20分、16分、12分。</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（三）国家级竞赛个人一、二、三等奖获得者，分别奖励</w:t>
      </w:r>
      <w:r>
        <w:rPr>
          <w:rFonts w:hint="eastAsia" w:ascii="仿宋" w:hAnsi="仿宋" w:eastAsia="仿宋" w:cs="仿宋"/>
          <w:bCs/>
          <w:color w:val="000000" w:themeColor="text1"/>
          <w:sz w:val="21"/>
          <w:szCs w:val="21"/>
          <w:lang w:val="en-US" w:eastAsia="zh-CN"/>
          <w14:textFill>
            <w14:solidFill>
              <w14:schemeClr w14:val="tx1"/>
            </w14:solidFill>
          </w14:textFill>
        </w:rPr>
        <w:t>10</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8</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6</w:t>
      </w:r>
      <w:r>
        <w:rPr>
          <w:rFonts w:hint="eastAsia" w:ascii="仿宋" w:hAnsi="仿宋" w:eastAsia="仿宋" w:cs="仿宋"/>
          <w:bCs/>
          <w:color w:val="000000" w:themeColor="text1"/>
          <w:sz w:val="21"/>
          <w:szCs w:val="21"/>
          <w14:textFill>
            <w14:solidFill>
              <w14:schemeClr w14:val="tx1"/>
            </w14:solidFill>
          </w14:textFill>
        </w:rPr>
        <w:t>分，团体一、二、三等奖者，</w:t>
      </w:r>
      <w:r>
        <w:rPr>
          <w:rFonts w:hint="eastAsia" w:ascii="仿宋" w:hAnsi="仿宋" w:eastAsia="仿宋" w:cs="仿宋"/>
          <w:bCs/>
          <w:color w:val="000000" w:themeColor="text1"/>
          <w:sz w:val="21"/>
          <w:szCs w:val="21"/>
          <w:lang w:val="en-US" w:eastAsia="zh-CN"/>
          <w14:textFill>
            <w14:solidFill>
              <w14:schemeClr w14:val="tx1"/>
            </w14:solidFill>
          </w14:textFill>
        </w:rPr>
        <w:t>加分参照如下</w:t>
      </w:r>
      <w:r>
        <w:rPr>
          <w:rFonts w:hint="eastAsia" w:ascii="仿宋" w:hAnsi="仿宋" w:eastAsia="仿宋" w:cs="仿宋"/>
          <w:bCs/>
          <w:color w:val="000000" w:themeColor="text1"/>
          <w:sz w:val="21"/>
          <w:szCs w:val="21"/>
          <w14:textFill>
            <w14:solidFill>
              <w14:schemeClr w14:val="tx1"/>
            </w14:solidFill>
          </w14:textFill>
        </w:rPr>
        <w:t>；</w:t>
      </w:r>
    </w:p>
    <w:tbl>
      <w:tblPr>
        <w:tblStyle w:val="3"/>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30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r>
              <w:rPr>
                <w:rFonts w:hint="eastAsia" w:ascii="仿宋" w:hAnsi="仿宋" w:eastAsia="仿宋" w:cs="仿宋"/>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9</w:t>
            </w: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（四）省级竞赛个人一、二、三等奖获得者，分别奖励</w:t>
      </w:r>
      <w:r>
        <w:rPr>
          <w:rFonts w:hint="eastAsia" w:ascii="仿宋" w:hAnsi="仿宋" w:eastAsia="仿宋" w:cs="仿宋"/>
          <w:bCs/>
          <w:color w:val="000000" w:themeColor="text1"/>
          <w:sz w:val="21"/>
          <w:szCs w:val="21"/>
          <w:lang w:val="en-US" w:eastAsia="zh-CN"/>
          <w14:textFill>
            <w14:solidFill>
              <w14:schemeClr w14:val="tx1"/>
            </w14:solidFill>
          </w14:textFill>
        </w:rPr>
        <w:t>6</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4</w:t>
      </w:r>
      <w:r>
        <w:rPr>
          <w:rFonts w:hint="eastAsia" w:ascii="仿宋" w:hAnsi="仿宋" w:eastAsia="仿宋" w:cs="仿宋"/>
          <w:bCs/>
          <w:color w:val="000000" w:themeColor="text1"/>
          <w:sz w:val="21"/>
          <w:szCs w:val="21"/>
          <w14:textFill>
            <w14:solidFill>
              <w14:schemeClr w14:val="tx1"/>
            </w14:solidFill>
          </w14:textFill>
        </w:rPr>
        <w:t>分，团体一、二、三等奖获得者，</w:t>
      </w:r>
      <w:r>
        <w:rPr>
          <w:rFonts w:hint="eastAsia" w:ascii="仿宋" w:hAnsi="仿宋" w:eastAsia="仿宋" w:cs="仿宋"/>
          <w:bCs/>
          <w:color w:val="000000" w:themeColor="text1"/>
          <w:sz w:val="21"/>
          <w:szCs w:val="21"/>
          <w:lang w:val="en-US" w:eastAsia="zh-CN"/>
          <w14:textFill>
            <w14:solidFill>
              <w14:schemeClr w14:val="tx1"/>
            </w14:solidFill>
          </w14:textFill>
        </w:rPr>
        <w:t>加分参照如下</w:t>
      </w:r>
      <w:r>
        <w:rPr>
          <w:rFonts w:hint="eastAsia" w:ascii="仿宋" w:hAnsi="仿宋" w:eastAsia="仿宋" w:cs="仿宋"/>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注：美赛参照省级降等加分</w:t>
      </w:r>
    </w:p>
    <w:tbl>
      <w:tblPr>
        <w:tblStyle w:val="3"/>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30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r>
              <w:rPr>
                <w:rFonts w:hint="eastAsia" w:ascii="仿宋" w:hAnsi="仿宋" w:eastAsia="仿宋" w:cs="仿宋"/>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4</w:t>
            </w: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（五）校级竞赛个人一、二、三等奖获得者，分别奖励</w:t>
      </w:r>
      <w:r>
        <w:rPr>
          <w:rFonts w:hint="eastAsia" w:ascii="仿宋" w:hAnsi="仿宋" w:eastAsia="仿宋" w:cs="仿宋"/>
          <w:bCs/>
          <w:color w:val="000000" w:themeColor="text1"/>
          <w:sz w:val="21"/>
          <w:szCs w:val="21"/>
          <w:lang w:val="en-US" w:eastAsia="zh-CN"/>
          <w14:textFill>
            <w14:solidFill>
              <w14:schemeClr w14:val="tx1"/>
            </w14:solidFill>
          </w14:textFill>
        </w:rPr>
        <w:t>4</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分、</w:t>
      </w:r>
      <w:r>
        <w:rPr>
          <w:rFonts w:hint="eastAsia" w:ascii="仿宋" w:hAnsi="仿宋" w:eastAsia="仿宋" w:cs="仿宋"/>
          <w:bCs/>
          <w:color w:val="000000" w:themeColor="text1"/>
          <w:sz w:val="21"/>
          <w:szCs w:val="21"/>
          <w:lang w:val="en-US" w:eastAsia="zh-CN"/>
          <w14:textFill>
            <w14:solidFill>
              <w14:schemeClr w14:val="tx1"/>
            </w14:solidFill>
          </w14:textFill>
        </w:rPr>
        <w:t>2</w:t>
      </w:r>
      <w:r>
        <w:rPr>
          <w:rFonts w:hint="eastAsia" w:ascii="仿宋" w:hAnsi="仿宋" w:eastAsia="仿宋" w:cs="仿宋"/>
          <w:bCs/>
          <w:color w:val="000000" w:themeColor="text1"/>
          <w:sz w:val="21"/>
          <w:szCs w:val="21"/>
          <w14:textFill>
            <w14:solidFill>
              <w14:schemeClr w14:val="tx1"/>
            </w14:solidFill>
          </w14:textFill>
        </w:rPr>
        <w:t>分，团体竞赛一、二、三等奖获得者，</w:t>
      </w:r>
      <w:r>
        <w:rPr>
          <w:rFonts w:hint="eastAsia" w:ascii="仿宋" w:hAnsi="仿宋" w:eastAsia="仿宋" w:cs="仿宋"/>
          <w:bCs/>
          <w:color w:val="000000" w:themeColor="text1"/>
          <w:sz w:val="21"/>
          <w:szCs w:val="21"/>
          <w:lang w:val="en-US" w:eastAsia="zh-CN"/>
          <w14:textFill>
            <w14:solidFill>
              <w14:schemeClr w14:val="tx1"/>
            </w14:solidFill>
          </w14:textFill>
        </w:rPr>
        <w:t>加分参照如下：</w:t>
      </w:r>
    </w:p>
    <w:tbl>
      <w:tblPr>
        <w:tblStyle w:val="3"/>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30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r>
              <w:rPr>
                <w:rFonts w:hint="eastAsia" w:ascii="仿宋" w:hAnsi="仿宋" w:eastAsia="仿宋" w:cs="仿宋"/>
                <w:bCs/>
                <w:color w:val="000000" w:themeColor="text1"/>
                <w:sz w:val="21"/>
                <w:szCs w:val="21"/>
                <w:lang w:val="en-US" w:eastAsia="zh-CN"/>
                <w14:textFill>
                  <w14:solidFill>
                    <w14:schemeClr w14:val="tx1"/>
                  </w14:solidFill>
                </w14:textFill>
              </w:rPr>
              <w:t>-第五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center"/>
              <w:textAlignment w:val="auto"/>
              <w:rPr>
                <w:rFonts w:hint="default"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w:t>
            </w:r>
            <w:r>
              <w:rPr>
                <w:rFonts w:hint="eastAsia" w:ascii="仿宋" w:hAnsi="仿宋" w:eastAsia="仿宋" w:cs="仿宋"/>
                <w:bCs/>
                <w:color w:val="000000" w:themeColor="text1"/>
                <w:sz w:val="21"/>
                <w:szCs w:val="21"/>
                <w:lang w:val="en-US" w:eastAsia="zh-CN"/>
                <w14:textFill>
                  <w14:solidFill>
                    <w14:schemeClr w14:val="tx1"/>
                  </w14:solidFill>
                </w14:textFill>
              </w:rPr>
              <w:t>六-第八</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w:t>
            </w:r>
          </w:p>
        </w:tc>
      </w:tr>
    </w:tbl>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rPr>
          <w:rFonts w:hint="eastAsia" w:ascii="仿宋" w:hAnsi="仿宋" w:eastAsia="仿宋" w:cs="仿宋"/>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rPr>
          <w:rFonts w:hint="eastAsia" w:ascii="仿宋" w:hAnsi="仿宋" w:eastAsia="仿宋" w:cs="仿宋"/>
          <w:bCs/>
          <w:strike w:val="0"/>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（六）本条1-</w:t>
      </w:r>
      <w:r>
        <w:rPr>
          <w:rFonts w:hint="eastAsia" w:ascii="仿宋" w:hAnsi="仿宋" w:eastAsia="仿宋" w:cs="仿宋"/>
          <w:bCs/>
          <w:color w:val="000000" w:themeColor="text1"/>
          <w:sz w:val="21"/>
          <w:szCs w:val="21"/>
          <w:lang w:val="en-US" w:eastAsia="zh-CN"/>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款所指比赛，获奖最多可加分两次，</w:t>
      </w:r>
      <w:r>
        <w:rPr>
          <w:rFonts w:hint="eastAsia" w:ascii="仿宋" w:hAnsi="仿宋" w:eastAsia="仿宋" w:cs="仿宋"/>
          <w:bCs/>
          <w:color w:val="000000" w:themeColor="text1"/>
          <w:sz w:val="21"/>
          <w:szCs w:val="21"/>
          <w:lang w:val="en-US" w:eastAsia="zh-CN"/>
          <w14:textFill>
            <w14:solidFill>
              <w14:schemeClr w14:val="tx1"/>
            </w14:solidFill>
          </w14:textFill>
        </w:rPr>
        <w:t>同一作品参加不同比赛只加分一次，</w:t>
      </w:r>
      <w:r>
        <w:rPr>
          <w:rFonts w:hint="eastAsia" w:ascii="仿宋" w:hAnsi="仿宋" w:eastAsia="仿宋" w:cs="仿宋"/>
          <w:bCs/>
          <w:color w:val="000000" w:themeColor="text1"/>
          <w:sz w:val="21"/>
          <w:szCs w:val="21"/>
          <w14:textFill>
            <w14:solidFill>
              <w14:schemeClr w14:val="tx1"/>
            </w14:solidFill>
          </w14:textFill>
        </w:rPr>
        <w:t>同一比赛的不同赛段只加分一次,同一赛事计算最高级别；</w:t>
      </w:r>
    </w:p>
    <w:p>
      <w:pPr>
        <w:keepNext w:val="0"/>
        <w:keepLines w:val="0"/>
        <w:pageBreakBefore w:val="0"/>
        <w:widowControl/>
        <w:kinsoku/>
        <w:wordWrap/>
        <w:overflowPunct/>
        <w:topLinePunct w:val="0"/>
        <w:autoSpaceDE/>
        <w:autoSpaceDN/>
        <w:bidi w:val="0"/>
        <w:adjustRightInd w:val="0"/>
        <w:snapToGrid w:val="0"/>
        <w:spacing w:line="240" w:lineRule="auto"/>
        <w:ind w:firstLine="409" w:firstLineChars="194"/>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四、科研成果奖励类</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省级大学生优秀科研成果一、二、三等奖者（合作成果排名前三），分别奖励10分、8分、6分；校级大学生优秀科研成果一、二、三等奖者（合作成果排名前三），分别奖励3分、2分、1.5分。</w:t>
      </w:r>
    </w:p>
    <w:p>
      <w:pPr>
        <w:keepNext w:val="0"/>
        <w:keepLines w:val="0"/>
        <w:pageBreakBefore w:val="0"/>
        <w:widowControl/>
        <w:kinsoku/>
        <w:wordWrap/>
        <w:overflowPunct/>
        <w:topLinePunct w:val="0"/>
        <w:autoSpaceDE/>
        <w:autoSpaceDN/>
        <w:bidi w:val="0"/>
        <w:adjustRightInd w:val="0"/>
        <w:snapToGrid w:val="0"/>
        <w:spacing w:line="240" w:lineRule="auto"/>
        <w:ind w:firstLine="413" w:firstLineChars="196"/>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五、学术论文类</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在国家权威刊物（B类及以上）上公开发表学术论文，独撰的每篇奖励25分，合著的每篇第一、第二作者、第三作者分别奖励20分、10分、6分；在科研部认定的核心刊物（C类）发表学术论文，独撰的每篇奖励10分，合著的每篇第一、第二作者、第三作者分别奖励8分、5分、3分。</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（二）上述所述刊物等级以科研部认定的刊物等级为准，且需与专业相关，由学院推免工作小组认定。</w:t>
      </w:r>
      <w:r>
        <w:rPr>
          <w:rFonts w:hint="eastAsia" w:ascii="仿宋" w:hAnsi="仿宋" w:eastAsia="仿宋" w:cs="仿宋"/>
          <w:bCs/>
          <w:color w:val="000000" w:themeColor="text1"/>
          <w:sz w:val="21"/>
          <w:szCs w:val="21"/>
          <w:lang w:val="en-US" w:eastAsia="zh-CN"/>
          <w14:textFill>
            <w14:solidFill>
              <w14:schemeClr w14:val="tx1"/>
            </w14:solidFill>
          </w14:textFill>
        </w:rPr>
        <w:t>经学院推免小组认定，学术论文最多可加分两次。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sz w:val="21"/>
          <w:szCs w:val="21"/>
          <w14:textFill>
            <w14:solidFill>
              <w14:schemeClr w14:val="tx1"/>
            </w14:solidFill>
          </w14:textFill>
        </w:rPr>
        <w:t xml:space="preserve"> 六、文体竞赛类</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（一）由学校推荐参赛获全国文体竞赛个人一、二、三等奖者，分别奖励6分、5分、4分，获团体一、二、三等奖者，分别奖励4.5分、3.5分、2.5分。</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（二）本类别项目获奖最多可加两次。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sz w:val="21"/>
          <w:szCs w:val="21"/>
          <w14:textFill>
            <w14:solidFill>
              <w14:schemeClr w14:val="tx1"/>
            </w14:solidFill>
          </w14:textFill>
        </w:rPr>
        <w:t xml:space="preserve"> 七、发明专利与实用新型专利类</w:t>
      </w:r>
    </w:p>
    <w:p>
      <w:pPr>
        <w:keepNext w:val="0"/>
        <w:keepLines w:val="0"/>
        <w:pageBreakBefore w:val="0"/>
        <w:widowControl/>
        <w:kinsoku/>
        <w:wordWrap/>
        <w:overflowPunct/>
        <w:topLinePunct w:val="0"/>
        <w:autoSpaceDE/>
        <w:autoSpaceDN/>
        <w:bidi w:val="0"/>
        <w:adjustRightInd w:val="0"/>
        <w:snapToGrid w:val="0"/>
        <w:spacing w:line="240" w:lineRule="auto"/>
        <w:ind w:firstLine="496"/>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与专业相关的发明专利，奖励10分；与专业相关的获实用新型专利，奖励5分。专利及实用新型专利由学院推免工作小组认定。</w:t>
      </w:r>
    </w:p>
    <w:p>
      <w:pPr>
        <w:keepNext w:val="0"/>
        <w:keepLines w:val="0"/>
        <w:pageBreakBefore w:val="0"/>
        <w:widowControl/>
        <w:kinsoku/>
        <w:wordWrap/>
        <w:overflowPunct/>
        <w:topLinePunct w:val="0"/>
        <w:autoSpaceDE/>
        <w:autoSpaceDN/>
        <w:bidi w:val="0"/>
        <w:adjustRightInd w:val="0"/>
        <w:snapToGrid w:val="0"/>
        <w:spacing w:line="240" w:lineRule="auto"/>
        <w:ind w:firstLine="496"/>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八、社会实践、科技创新奖励计分</w:t>
      </w:r>
    </w:p>
    <w:p>
      <w:pPr>
        <w:keepNext w:val="0"/>
        <w:keepLines w:val="0"/>
        <w:pageBreakBefore w:val="0"/>
        <w:widowControl/>
        <w:kinsoku/>
        <w:wordWrap/>
        <w:overflowPunct/>
        <w:topLinePunct w:val="0"/>
        <w:autoSpaceDE/>
        <w:autoSpaceDN/>
        <w:bidi w:val="0"/>
        <w:adjustRightInd w:val="0"/>
        <w:snapToGrid w:val="0"/>
        <w:spacing w:line="240" w:lineRule="auto"/>
        <w:ind w:firstLine="496"/>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本类别项目最多可奖励加分两次。</w:t>
      </w:r>
    </w:p>
    <w:p>
      <w:pPr>
        <w:keepNext w:val="0"/>
        <w:keepLines w:val="0"/>
        <w:pageBreakBefore w:val="0"/>
        <w:widowControl/>
        <w:kinsoku/>
        <w:wordWrap/>
        <w:overflowPunct/>
        <w:topLinePunct w:val="0"/>
        <w:autoSpaceDE/>
        <w:autoSpaceDN/>
        <w:bidi w:val="0"/>
        <w:adjustRightInd w:val="0"/>
        <w:snapToGrid w:val="0"/>
        <w:spacing w:line="240" w:lineRule="auto"/>
        <w:ind w:firstLine="496"/>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（一）大学生创新性实验计划项目</w:t>
      </w:r>
    </w:p>
    <w:tbl>
      <w:tblPr>
        <w:tblStyle w:val="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128"/>
        <w:gridCol w:w="1701"/>
        <w:gridCol w:w="155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教育部项目</w:t>
            </w:r>
          </w:p>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奖励加分</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省级项目</w:t>
            </w:r>
          </w:p>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奖励加分</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学校项目</w:t>
            </w:r>
          </w:p>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获得立项</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2.8</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1.8</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2.6</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1.6</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2.4</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1.4</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1.2</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通过结项评审</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3.8</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2.8</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3.6</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2.6</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3.4</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2.4</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3.2</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2.2</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通过结项评审且被评为优秀</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5</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6.6</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4.6</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1701" w:type="dxa"/>
            <w:tcBorders>
              <w:top w:val="single" w:color="auto" w:sz="4" w:space="0"/>
              <w:left w:val="single" w:color="auto" w:sz="4" w:space="0"/>
              <w:bottom w:val="single" w:color="auto" w:sz="8" w:space="0"/>
              <w:right w:val="single" w:color="auto" w:sz="8"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6.2</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4.2</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5.8</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3.8</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5.4</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3.4</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2.1</w:t>
            </w:r>
          </w:p>
        </w:tc>
      </w:tr>
    </w:tbl>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项目实施过程，按获得立项计分；未通过结项评审的项目，一律不计分；通过结项评审，并通过结项评审且被评为优秀，则以通过结项评审且被评为优秀进行计分。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2.校级“博文杯”大学生</w:t>
      </w:r>
      <w:r>
        <w:rPr>
          <w:rFonts w:hint="eastAsia" w:ascii="仿宋" w:hAnsi="仿宋" w:eastAsia="仿宋" w:cs="仿宋"/>
          <w:bCs/>
          <w:color w:val="000000" w:themeColor="text1"/>
          <w:sz w:val="21"/>
          <w:szCs w:val="21"/>
          <w:lang w:val="en-US" w:eastAsia="zh-CN"/>
          <w14:textFill>
            <w14:solidFill>
              <w14:schemeClr w14:val="tx1"/>
            </w14:solidFill>
          </w14:textFill>
        </w:rPr>
        <w:t>实证</w:t>
      </w:r>
      <w:r>
        <w:rPr>
          <w:rFonts w:hint="eastAsia" w:ascii="仿宋" w:hAnsi="仿宋" w:eastAsia="仿宋" w:cs="仿宋"/>
          <w:bCs/>
          <w:color w:val="000000" w:themeColor="text1"/>
          <w:sz w:val="21"/>
          <w:szCs w:val="21"/>
          <w14:textFill>
            <w14:solidFill>
              <w14:schemeClr w14:val="tx1"/>
            </w14:solidFill>
          </w14:textFill>
        </w:rPr>
        <w:t>创新项目</w:t>
      </w:r>
      <w:r>
        <w:rPr>
          <w:rFonts w:hint="eastAsia" w:ascii="仿宋" w:hAnsi="仿宋" w:eastAsia="仿宋" w:cs="仿宋"/>
          <w:bCs/>
          <w:color w:val="000000" w:themeColor="text1"/>
          <w:sz w:val="21"/>
          <w:szCs w:val="21"/>
          <w:lang w:eastAsia="zh-CN"/>
          <w14:textFill>
            <w14:solidFill>
              <w14:schemeClr w14:val="tx1"/>
            </w14:solidFill>
          </w14:textFill>
        </w:rPr>
        <w:t>。</w:t>
      </w:r>
    </w:p>
    <w:tbl>
      <w:tblPr>
        <w:tblStyle w:val="3"/>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30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奖励计分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通过结项评审</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2.1</w:t>
            </w:r>
          </w:p>
        </w:tc>
      </w:tr>
    </w:tbl>
    <w:p>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未通过结项评审的项目，一律不计分。通过结项评审，并获得相应等级奖励，则仅以最多奖励计分计。</w:t>
      </w:r>
    </w:p>
    <w:p>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firstLine="315" w:firstLineChars="150"/>
        <w:jc w:val="left"/>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（三）社会实践</w:t>
      </w:r>
    </w:p>
    <w:tbl>
      <w:tblPr>
        <w:tblStyle w:val="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128"/>
        <w:gridCol w:w="1701"/>
        <w:gridCol w:w="155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项目情况</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项目组成员排序</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国家级</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省级</w:t>
            </w:r>
          </w:p>
        </w:tc>
        <w:tc>
          <w:tcPr>
            <w:tcW w:w="14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jc w:val="left"/>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通过结项评审且被评为优秀</w:t>
            </w:r>
            <w:r>
              <w:rPr>
                <w:rFonts w:hint="eastAsia" w:ascii="仿宋" w:hAnsi="仿宋" w:eastAsia="仿宋" w:cs="仿宋"/>
                <w:bCs/>
                <w:color w:val="000000" w:themeColor="text1"/>
                <w:sz w:val="21"/>
                <w:szCs w:val="21"/>
                <w:lang w:val="en-US" w:eastAsia="zh-CN"/>
                <w14:textFill>
                  <w14:solidFill>
                    <w14:schemeClr w14:val="tx1"/>
                  </w14:solidFill>
                </w14:textFill>
              </w:rPr>
              <w:t>团队、优秀实践成果</w:t>
            </w: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4</w:t>
            </w:r>
          </w:p>
        </w:tc>
        <w:tc>
          <w:tcPr>
            <w:tcW w:w="1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.8</w:t>
            </w:r>
          </w:p>
        </w:tc>
        <w:tc>
          <w:tcPr>
            <w:tcW w:w="1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排名第三</w:t>
            </w:r>
          </w:p>
        </w:tc>
        <w:tc>
          <w:tcPr>
            <w:tcW w:w="1701" w:type="dxa"/>
            <w:tcBorders>
              <w:top w:val="single" w:color="auto" w:sz="4" w:space="0"/>
              <w:left w:val="single" w:color="auto" w:sz="4" w:space="0"/>
              <w:bottom w:val="single" w:color="auto" w:sz="8" w:space="0"/>
              <w:right w:val="single" w:color="auto" w:sz="8"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.6</w:t>
            </w:r>
          </w:p>
        </w:tc>
        <w:tc>
          <w:tcPr>
            <w:tcW w:w="1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.4</w:t>
            </w:r>
          </w:p>
        </w:tc>
        <w:tc>
          <w:tcPr>
            <w:tcW w:w="1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color w:val="000000" w:themeColor="text1"/>
                <w:sz w:val="2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4.8</w:t>
            </w: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.2</w:t>
            </w:r>
          </w:p>
        </w:tc>
        <w:tc>
          <w:tcPr>
            <w:tcW w:w="1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napToGrid w:val="0"/>
              <w:spacing w:before="100" w:beforeAutospacing="1" w:after="100" w:afterAutospacing="1" w:line="240" w:lineRule="auto"/>
              <w:ind w:firstLine="375" w:firstLineChars="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1.6</w:t>
            </w:r>
          </w:p>
        </w:tc>
      </w:tr>
    </w:tbl>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校级社会实践优秀个人奖励2分，省级社会实践优秀个人奖励4分，国家级社会实践优秀个人奖励6分，如优秀个人与优秀团队或优秀实践成果重复，只加一次最高分。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社会实践校级特指中南财经政法大学团委主办的寒暑期社会实践，省级、国家级特指政府机关主办的大中专学生志愿者暑期“三下乡”社会实践活动。</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九、说明</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各奖项级别（国家级、省级、校级等）的认定。学科竞赛主要是指基础类竞赛经包括英语、数学、计算机以及统计学经济学相关的各类竞赛，其他类的学科竞赛原则上不予加分。对于奖项级别的认定采用按奖状签发单位的级别来确定；奖状签发只能是由各级政府职能部门及主管的各类组织、学会、学术机构主办的学科竞赛及学术科研活动；校级各类比赛是指学校在全校范围内开展的学科竞赛及学术科研活动，其他社团开展的比赛不记分。其中，国家教育部下设的各委员会颁发的奖状按省级获奖加分（如：教育部高等教育外语教学指导委员会等）；各级政府下设的部门、机构颁发的奖状按下一级级别的等级加分。</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2．各级别的各种团体竞赛获奖的主要成员，指排名第一、第二、第三顺序获奖者（有特别说明的除外）。各类各级比赛指各级上述机构举办的正式比赛，不包含交流赛、邀请赛等。</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3.各类文艺、体育比赛的加分，对照学校设定的全国文体比赛加分。各类文艺、体育比赛是指由政府职能部门及主管的各类组织、机构主办的比赛；其他社团开展的比赛不记分。</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学生发表论文、科研成果和发明专利加分事宜，要严格甄别，强调质量，并坚持“学生发表论文、科研成果和发明专利应与学生所学课程或专业相关”，推免小组将对所有参评的论文进行学术道德和学术水平的评议，只有评议通过的论文方可作为加分依据。</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5.特殊计分办法由学院推免工作领导小组研究决定。</w:t>
      </w:r>
    </w:p>
    <w:p>
      <w:pPr>
        <w:keepNext w:val="0"/>
        <w:keepLines w:val="0"/>
        <w:pageBreakBefore w:val="0"/>
        <w:widowControl/>
        <w:kinsoku/>
        <w:wordWrap/>
        <w:overflowPunct/>
        <w:topLinePunct w:val="0"/>
        <w:autoSpaceDE/>
        <w:autoSpaceDN/>
        <w:bidi w:val="0"/>
        <w:adjustRightInd w:val="0"/>
        <w:snapToGrid w:val="0"/>
        <w:spacing w:line="240" w:lineRule="auto"/>
        <w:ind w:firstLine="493"/>
        <w:jc w:val="left"/>
        <w:textAlignment w:val="auto"/>
        <w:rPr>
          <w:rFonts w:hint="eastAsia" w:ascii="仿宋" w:hAnsi="仿宋" w:eastAsia="仿宋" w:cs="仿宋"/>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000000" w:themeColor="text1"/>
          <w:sz w:val="21"/>
          <w:szCs w:val="21"/>
          <w14:textFill>
            <w14:solidFill>
              <w14:schemeClr w14:val="tx1"/>
            </w14:solidFill>
          </w14:textFill>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95721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E0611"/>
    <w:rsid w:val="14B60961"/>
    <w:rsid w:val="285A2F42"/>
    <w:rsid w:val="38EA0263"/>
    <w:rsid w:val="4FAB7F58"/>
    <w:rsid w:val="592E37A7"/>
    <w:rsid w:val="5CA94EB2"/>
    <w:rsid w:val="64C26D06"/>
    <w:rsid w:val="66EA55AF"/>
    <w:rsid w:val="707C17EF"/>
    <w:rsid w:val="71CE0611"/>
    <w:rsid w:val="7894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2021-12-19T23:32:00Z</dcterms:created>
  <dc:creator>chenying</dc:creator>
  <cp:lastModifiedBy>陈盈</cp:lastModifiedBy>
  <cp:lastPrinted>2021-12-30T06:22:17Z</cp:lastPrinted>
  <dcterms:modified xsi:type="dcterms:W3CDTF">2021-12-30T07:21:36Z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9C144B0924E243A1B95162FDF7F1BAAC</vt:lpwstr>
  </property>
</Properties>
</file>